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B6DB9" w14:textId="77777777" w:rsidR="00424250" w:rsidRDefault="00377DB9" w:rsidP="00005F45">
      <w:pPr>
        <w:pStyle w:val="Puesto"/>
        <w:jc w:val="center"/>
      </w:pPr>
      <w:r w:rsidRPr="00BC1125">
        <w:t xml:space="preserve">Compromiso del Ayuntamiento </w:t>
      </w:r>
    </w:p>
    <w:p w14:paraId="7C53A5D6" w14:textId="028797B7" w:rsidR="00005F45" w:rsidRDefault="00377DB9" w:rsidP="00005F45">
      <w:pPr>
        <w:pStyle w:val="Puesto"/>
        <w:jc w:val="center"/>
        <w:rPr>
          <w:bCs/>
        </w:rPr>
      </w:pPr>
      <w:r w:rsidRPr="00BC1125">
        <w:t xml:space="preserve">de </w:t>
      </w:r>
      <w:r w:rsidR="008075AC">
        <w:t>Herreruela</w:t>
      </w:r>
      <w:r w:rsidR="00005F45">
        <w:t xml:space="preserve"> </w:t>
      </w:r>
      <w:r w:rsidRPr="00377DB9">
        <w:rPr>
          <w:bCs/>
        </w:rPr>
        <w:t xml:space="preserve">como </w:t>
      </w:r>
    </w:p>
    <w:p w14:paraId="1D1B0DE2" w14:textId="73220CD8" w:rsidR="00377DB9" w:rsidRPr="00005F45" w:rsidRDefault="00377DB9" w:rsidP="00005F45">
      <w:pPr>
        <w:pStyle w:val="Puesto"/>
        <w:jc w:val="center"/>
      </w:pPr>
      <w:r w:rsidRPr="00BC1125">
        <w:rPr>
          <w:b/>
        </w:rPr>
        <w:t>Destino Turístico Inteligente (DTI)</w:t>
      </w:r>
    </w:p>
    <w:p w14:paraId="5FC311BE" w14:textId="77777777" w:rsidR="00377DB9" w:rsidRPr="00377DB9" w:rsidRDefault="00377DB9" w:rsidP="00377DB9"/>
    <w:p w14:paraId="31F0476E" w14:textId="1E9D1A75" w:rsidR="00377DB9" w:rsidRDefault="00377DB9" w:rsidP="00377DB9">
      <w:r>
        <w:t xml:space="preserve">El </w:t>
      </w:r>
      <w:proofErr w:type="spellStart"/>
      <w:r>
        <w:t>Ayuntamiento</w:t>
      </w:r>
      <w:proofErr w:type="spellEnd"/>
      <w:r w:rsidR="001E54C5">
        <w:t xml:space="preserve"> de </w:t>
      </w:r>
      <w:r w:rsidR="008075AC">
        <w:t>Herreruela</w:t>
      </w:r>
      <w:r>
        <w:t xml:space="preserve">, </w:t>
      </w:r>
      <w:proofErr w:type="spellStart"/>
      <w:r>
        <w:t>plenamente</w:t>
      </w:r>
      <w:proofErr w:type="spellEnd"/>
      <w:r>
        <w:t xml:space="preserve"> </w:t>
      </w:r>
      <w:proofErr w:type="spellStart"/>
      <w:r>
        <w:t>consciente</w:t>
      </w:r>
      <w:proofErr w:type="spellEnd"/>
      <w:r>
        <w:t xml:space="preserve"> del papel estratégico que desempeña el turismo como motor de desarrollo económico, cohesión social y sostenibilidad ambiental, manifiesta mediante el presente documento su compromiso firme con la conversión d</w:t>
      </w:r>
      <w:r w:rsidR="00CF47B1">
        <w:t>el territorio de la Reserva Biosfera Transfronteriza Tajo-Tejo Internacional al que pertenece,</w:t>
      </w:r>
      <w:r>
        <w:t xml:space="preserve"> en un Destino Turístico Inteligente (DTI), según el modelo promovido por la Secretaría de Estado de Turismo a través de SEGITTUR.</w:t>
      </w:r>
    </w:p>
    <w:p w14:paraId="69F126DE" w14:textId="77777777" w:rsidR="00377DB9" w:rsidRDefault="00377DB9" w:rsidP="00377DB9">
      <w:r>
        <w:t>La adhesión al modelo DTI implica una transformación profunda de la gestión turística, mediante la integración de la tecnología, la sostenibilidad, la accesibilidad, la innovación y una gobernanza colaborativa, con el objetivo de garantizar un desarrollo turístico competitivo, inclusivo, eficiente y resiliente.</w:t>
      </w:r>
    </w:p>
    <w:p w14:paraId="636CFFAB" w14:textId="2C216359" w:rsidR="00377DB9" w:rsidRDefault="00377DB9" w:rsidP="00377DB9">
      <w:r>
        <w:t>Este compromiso no solo responde a las directrices del marco metodológico de la Red de Destinos Turísticos Inteligentes (Red DTI), sino que se enmarca en una estrategia integral de</w:t>
      </w:r>
      <w:r w:rsidR="00CF47B1">
        <w:t xml:space="preserve"> </w:t>
      </w:r>
      <w:r>
        <w:t>territorio que busca maximizar los beneficios del turismo para la población residente, al tiempo que mejora la experiencia del visitante y protege nuestros recursos naturales y culturales.</w:t>
      </w:r>
    </w:p>
    <w:p w14:paraId="679927F9" w14:textId="1E7EE928" w:rsidR="00377DB9" w:rsidRDefault="00377DB9" w:rsidP="00377DB9">
      <w:pPr>
        <w:pStyle w:val="Prrafodelista"/>
        <w:numPr>
          <w:ilvl w:val="0"/>
          <w:numId w:val="1"/>
        </w:numPr>
      </w:pPr>
      <w:r w:rsidRPr="003E29D7">
        <w:rPr>
          <w:b/>
          <w:bCs/>
        </w:rPr>
        <w:t>Gobernanza participativa y liderazgo institucional</w:t>
      </w:r>
      <w:r>
        <w:rPr>
          <w:b/>
          <w:bCs/>
        </w:rPr>
        <w:t>.</w:t>
      </w:r>
      <w:r>
        <w:br/>
        <w:t xml:space="preserve">El </w:t>
      </w:r>
      <w:r w:rsidR="00CF47B1">
        <w:t>Ayuntamiento</w:t>
      </w:r>
      <w:r>
        <w:t xml:space="preserve"> ejercerá un rol activo, </w:t>
      </w:r>
      <w:r w:rsidR="00CF47B1">
        <w:t>dentro de</w:t>
      </w:r>
      <w:r>
        <w:t xml:space="preserve"> un modelo de gobernanza abierta, colaborativa e interdepartamental</w:t>
      </w:r>
      <w:r w:rsidR="00CF47B1">
        <w:t xml:space="preserve"> con el resto del territorio</w:t>
      </w:r>
      <w:r>
        <w:t>. Se ha constituido una Comisión Técnica Interdepartamental DTI de la Reserva de la Biosfera Tajo-Tejo Internacional, con representación de todas las áreas vinculadas directa o indirectamente al turismo,</w:t>
      </w:r>
      <w:r w:rsidR="00CF47B1">
        <w:t xml:space="preserve"> y de todos los entes que integran la Reserva</w:t>
      </w:r>
      <w:r>
        <w:t xml:space="preserve"> para asegurar la coherencia en las políticas públicas y favorecer la integración de los cinco ejes estratégicos del modelo DTI.</w:t>
      </w:r>
    </w:p>
    <w:p w14:paraId="799F6806" w14:textId="77777777" w:rsidR="00377DB9" w:rsidRDefault="00377DB9" w:rsidP="00377DB9">
      <w:pPr>
        <w:pStyle w:val="Prrafodelista"/>
        <w:numPr>
          <w:ilvl w:val="0"/>
          <w:numId w:val="1"/>
        </w:numPr>
      </w:pPr>
      <w:r w:rsidRPr="003E29D7">
        <w:rPr>
          <w:b/>
          <w:bCs/>
        </w:rPr>
        <w:t>Diagnóstico técnico y planificación estratégica.</w:t>
      </w:r>
      <w:r>
        <w:br/>
        <w:t xml:space="preserve">El proceso de conversión a DTI comenzará con la elaboración del Diagnóstico DTI, conforme a los criterios establecidos por SEGITTUR y la norma UNE 178501. Este análisis permitirá conocer el nivel de </w:t>
      </w:r>
      <w:r>
        <w:lastRenderedPageBreak/>
        <w:t>madurez del territorio en cada uno de los ejes del modelo y servirá como base para la elaboración del Plan Director DTI, documento estratégico que definirá las prioridades, actuaciones y objetivos a corto, medio y largo plazo. Dicho plan incluirá un cronograma de acciones, un sistema de indicadores de seguimiento, medidas de coordinación institucional y mecanismos para garantizar la mejora continua del destino turístico desde una perspectiva transversal y multisectorial.</w:t>
      </w:r>
    </w:p>
    <w:p w14:paraId="7366B5F2" w14:textId="77777777" w:rsidR="00377DB9" w:rsidRDefault="00377DB9" w:rsidP="00377DB9">
      <w:pPr>
        <w:pStyle w:val="Prrafodelista"/>
        <w:numPr>
          <w:ilvl w:val="0"/>
          <w:numId w:val="1"/>
        </w:numPr>
      </w:pPr>
      <w:r w:rsidRPr="003E29D7">
        <w:rPr>
          <w:b/>
          <w:bCs/>
        </w:rPr>
        <w:t>Ejes estratégicos del modelo DTI.</w:t>
      </w:r>
      <w:r>
        <w:br/>
        <w:t>La implementación del modelo DTI se desarrollará a partir de los siguientes cinco ejes fundamentales:</w:t>
      </w:r>
      <w:r>
        <w:br/>
        <w:t xml:space="preserve">- </w:t>
      </w:r>
      <w:r>
        <w:tab/>
        <w:t>Gobernanza: fortalecimiento institucional, participación ciudadana, cooperación público-privada y coordinación multilateral.</w:t>
      </w:r>
      <w:r>
        <w:br/>
        <w:t xml:space="preserve">- </w:t>
      </w:r>
      <w:r>
        <w:tab/>
        <w:t>Innovación: impulso a soluciones creativas, nuevos modelos de negocio turístico, dinamización de la economía del conocimiento y fomento del talento local.</w:t>
      </w:r>
      <w:r>
        <w:br/>
        <w:t xml:space="preserve">- </w:t>
      </w:r>
      <w:r>
        <w:tab/>
        <w:t>Tecnología: digitalización de servicios turísticos, sensorización de espacios, interoperabilidad de datos y uso de inteligencia turística para la toma de decisiones.</w:t>
      </w:r>
      <w:r>
        <w:br/>
        <w:t>-</w:t>
      </w:r>
      <w:r>
        <w:tab/>
      </w:r>
      <w:r>
        <w:tab/>
        <w:t xml:space="preserve"> Sostenibilidad: gestión eficiente de los recursos, lucha contra el cambio climático, promoción de un turismo responsable, preservación del entorno natural y patrimonio cultural.</w:t>
      </w:r>
      <w:r>
        <w:br/>
        <w:t xml:space="preserve">- </w:t>
      </w:r>
      <w:r>
        <w:tab/>
        <w:t>Accesibilidad: eliminación de barreras físicas, sensoriales, cognitivas y digitales para garantizar un destino inclusivo para todos.</w:t>
      </w:r>
    </w:p>
    <w:p w14:paraId="465F0A36" w14:textId="1974CD01" w:rsidR="00377DB9" w:rsidRDefault="00377DB9" w:rsidP="00377DB9">
      <w:pPr>
        <w:pStyle w:val="Prrafodelista"/>
        <w:numPr>
          <w:ilvl w:val="0"/>
          <w:numId w:val="1"/>
        </w:numPr>
      </w:pPr>
      <w:r w:rsidRPr="003E29D7">
        <w:rPr>
          <w:b/>
          <w:bCs/>
        </w:rPr>
        <w:t>Participación ciudadana y cohesión territorial.</w:t>
      </w:r>
      <w:r>
        <w:br/>
        <w:t>El Ayuntamiento desarrollará acciones para garantizar la implicación activa de la ciudadanía</w:t>
      </w:r>
      <w:r w:rsidR="00CF47B1">
        <w:t xml:space="preserve"> en la Reserva Biosfera</w:t>
      </w:r>
      <w:r>
        <w:t>, tanto en los procesos de diagnóstico como en el diseño y ejecución de proyectos turísticos. Además, se fomentará la vertebración territorial mediante proyectos turísticos que conecten los diferentes núcleos de</w:t>
      </w:r>
      <w:r w:rsidR="00CF47B1">
        <w:t>l territorio</w:t>
      </w:r>
      <w:r>
        <w:t>, promoviendo la cohesión entre zonas rurales, descentralizando la oferta turística y garantizando una distribución equitativa de los beneficios económicos del turismo.</w:t>
      </w:r>
    </w:p>
    <w:p w14:paraId="471798DA" w14:textId="77777777" w:rsidR="00377DB9" w:rsidRDefault="00377DB9" w:rsidP="00377DB9">
      <w:pPr>
        <w:pStyle w:val="Prrafodelista"/>
        <w:numPr>
          <w:ilvl w:val="0"/>
          <w:numId w:val="1"/>
        </w:numPr>
      </w:pPr>
      <w:r w:rsidRPr="003E29D7">
        <w:rPr>
          <w:b/>
          <w:bCs/>
        </w:rPr>
        <w:t>Alineación con estrategias globales y sostenibilidad</w:t>
      </w:r>
      <w:r>
        <w:t>.</w:t>
      </w:r>
      <w:r w:rsidRPr="003E29D7">
        <w:br/>
      </w:r>
      <w:r>
        <w:t>El compromiso del Ayuntamiento con el modelo DTI está alineado con los Objetivos de Desarrollo Sostenible (ODS), la Agenda Urbana 2030, la Estrategia Española de Turismo Sostenible 2030 y otros planes regionales y locales en materia de sostenibilidad, movilidad, digitalización y resiliencia urbana.</w:t>
      </w:r>
    </w:p>
    <w:p w14:paraId="6F4FB7DD" w14:textId="77777777" w:rsidR="00377DB9" w:rsidRDefault="00377DB9" w:rsidP="00377DB9"/>
    <w:p w14:paraId="604D7CDD" w14:textId="77777777" w:rsidR="00377DB9" w:rsidRDefault="00377DB9" w:rsidP="00377DB9"/>
    <w:p w14:paraId="17BC1390" w14:textId="77777777" w:rsidR="00377DB9" w:rsidRDefault="00377DB9" w:rsidP="00377DB9">
      <w:r>
        <w:t>A través de esta visión integral, el Ayuntamiento trabajará para posicionar a el territorio de la Reserva de la Biosfera al que pertenece como un referente nacional e internacional en turismo inteligente, con una oferta diferenciada, sostenible, competitiva y centrada en las personas.</w:t>
      </w:r>
    </w:p>
    <w:p w14:paraId="254736A8" w14:textId="77777777" w:rsidR="00377DB9" w:rsidRDefault="00377DB9" w:rsidP="00377DB9">
      <w:r>
        <w:t>En definitiva, este compromiso supone una apuesta firme por un modelo de desarrollo turístico equilibrado, innovador y resiliente, orientado al futuro y basado en el bienestar de la ciudadanía, la excelencia del destino y el aprovechamiento inteligente de los recursos disponibles.</w:t>
      </w:r>
    </w:p>
    <w:p w14:paraId="38089F7A" w14:textId="77777777" w:rsidR="00377DB9" w:rsidRDefault="00377DB9" w:rsidP="00377DB9"/>
    <w:p w14:paraId="3DDAD9FF" w14:textId="77777777" w:rsidR="00377DB9" w:rsidRDefault="00377DB9" w:rsidP="00377DB9"/>
    <w:p w14:paraId="0FE9DAD7" w14:textId="38F2A6A0" w:rsidR="00377DB9" w:rsidRDefault="00F910C3" w:rsidP="00F910C3">
      <w:pPr>
        <w:jc w:val="center"/>
      </w:pPr>
      <w:proofErr w:type="spellStart"/>
      <w:r>
        <w:t>Fdo</w:t>
      </w:r>
      <w:proofErr w:type="spellEnd"/>
      <w:r>
        <w:t>. Gloria Romero Cotrina</w:t>
      </w:r>
      <w:r w:rsidR="00377DB9">
        <w:br/>
      </w:r>
      <w:r>
        <w:t xml:space="preserve">En </w:t>
      </w:r>
      <w:r w:rsidR="008075AC">
        <w:t>Herreruela</w:t>
      </w:r>
      <w:r>
        <w:t xml:space="preserve"> a </w:t>
      </w:r>
      <w:proofErr w:type="spellStart"/>
      <w:r>
        <w:t>fecha</w:t>
      </w:r>
      <w:proofErr w:type="spellEnd"/>
      <w:r>
        <w:t xml:space="preserve"> de firma electronica.</w:t>
      </w:r>
      <w:r w:rsidR="00377DB9">
        <w:br/>
      </w:r>
      <w:bookmarkStart w:id="0" w:name="_GoBack"/>
      <w:bookmarkEnd w:id="0"/>
    </w:p>
    <w:p w14:paraId="045299EC" w14:textId="77777777" w:rsidR="00377DB9" w:rsidRDefault="00377DB9"/>
    <w:sectPr w:rsidR="00377D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75702"/>
    <w:multiLevelType w:val="hybridMultilevel"/>
    <w:tmpl w:val="2B34CC10"/>
    <w:lvl w:ilvl="0" w:tplc="49EC6B74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B9"/>
    <w:rsid w:val="00005F45"/>
    <w:rsid w:val="001E54C5"/>
    <w:rsid w:val="00377DB9"/>
    <w:rsid w:val="003F27A3"/>
    <w:rsid w:val="00424250"/>
    <w:rsid w:val="00561D3B"/>
    <w:rsid w:val="00703403"/>
    <w:rsid w:val="008075AC"/>
    <w:rsid w:val="00855336"/>
    <w:rsid w:val="00935DFF"/>
    <w:rsid w:val="00956CC5"/>
    <w:rsid w:val="00BB38AD"/>
    <w:rsid w:val="00CF47B1"/>
    <w:rsid w:val="00DF5BCE"/>
    <w:rsid w:val="00F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B9E1"/>
  <w15:chartTrackingRefBased/>
  <w15:docId w15:val="{C54AEF44-06CF-4653-8E25-428E648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DB9"/>
    <w:pPr>
      <w:spacing w:after="200" w:line="276" w:lineRule="auto"/>
      <w:jc w:val="both"/>
    </w:pPr>
    <w:rPr>
      <w:rFonts w:ascii="Tahoma" w:eastAsiaTheme="minorEastAsia" w:hAnsi="Tahoma"/>
      <w:sz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77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D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377DB9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377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77DB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Alcandia</cp:lastModifiedBy>
  <cp:revision>3</cp:revision>
  <dcterms:created xsi:type="dcterms:W3CDTF">2025-07-18T08:30:00Z</dcterms:created>
  <dcterms:modified xsi:type="dcterms:W3CDTF">2025-07-18T08:31:00Z</dcterms:modified>
</cp:coreProperties>
</file>